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5F" w:rsidRPr="00004D5F" w:rsidRDefault="00004D5F" w:rsidP="00004D5F">
      <w:pPr>
        <w:shd w:val="clear" w:color="auto" w:fill="FFFFFF"/>
        <w:spacing w:before="50" w:after="0" w:line="380" w:lineRule="atLeast"/>
        <w:jc w:val="center"/>
        <w:outlineLvl w:val="0"/>
        <w:rPr>
          <w:rFonts w:asciiTheme="minorBidi" w:eastAsia="Times New Roman" w:hAnsiTheme="minorBidi"/>
          <w:b/>
          <w:bCs/>
          <w:color w:val="222222"/>
          <w:kern w:val="36"/>
          <w:sz w:val="28"/>
          <w:szCs w:val="28"/>
          <w:u w:val="single"/>
          <w:lang w:eastAsia="fr-FR"/>
        </w:rPr>
      </w:pPr>
      <w:r w:rsidRPr="00004D5F">
        <w:rPr>
          <w:rFonts w:asciiTheme="minorBidi" w:eastAsia="Times New Roman" w:hAnsiTheme="minorBidi"/>
          <w:b/>
          <w:bCs/>
          <w:color w:val="222222"/>
          <w:kern w:val="36"/>
          <w:sz w:val="28"/>
          <w:szCs w:val="28"/>
          <w:u w:val="single"/>
          <w:rtl/>
          <w:lang w:eastAsia="fr-FR"/>
        </w:rPr>
        <w:t>عبرة لأولي الأبصار</w:t>
      </w:r>
    </w:p>
    <w:p w:rsidR="00004D5F" w:rsidRPr="00004D5F" w:rsidRDefault="00004D5F" w:rsidP="00004D5F">
      <w:pPr>
        <w:shd w:val="clear" w:color="auto" w:fill="FFFFFF"/>
        <w:spacing w:after="0" w:line="252" w:lineRule="atLeast"/>
        <w:jc w:val="right"/>
        <w:rPr>
          <w:rFonts w:asciiTheme="minorBidi" w:eastAsia="Times New Roman" w:hAnsiTheme="minorBidi"/>
          <w:b/>
          <w:bCs/>
          <w:color w:val="444444"/>
          <w:sz w:val="28"/>
          <w:szCs w:val="28"/>
          <w:lang w:eastAsia="fr-FR"/>
        </w:rPr>
      </w:pPr>
      <w:proofErr w:type="gramStart"/>
      <w:r w:rsidRPr="00004D5F">
        <w:rPr>
          <w:rFonts w:asciiTheme="minorBidi" w:eastAsia="Times New Roman" w:hAnsiTheme="minorBidi"/>
          <w:b/>
          <w:bCs/>
          <w:color w:val="444444"/>
          <w:sz w:val="28"/>
          <w:szCs w:val="28"/>
          <w:rtl/>
          <w:lang w:eastAsia="fr-FR"/>
        </w:rPr>
        <w:t>الكاتب</w:t>
      </w:r>
      <w:proofErr w:type="gramEnd"/>
      <w:r w:rsidRPr="00004D5F">
        <w:rPr>
          <w:rFonts w:asciiTheme="minorBidi" w:eastAsia="Times New Roman" w:hAnsiTheme="minorBidi"/>
          <w:b/>
          <w:bCs/>
          <w:color w:val="444444"/>
          <w:sz w:val="28"/>
          <w:szCs w:val="28"/>
          <w:lang w:eastAsia="fr-FR"/>
        </w:rPr>
        <w:t> </w:t>
      </w:r>
      <w:hyperlink r:id="rId4" w:tooltip="تدوينات المحرر" w:history="1">
        <w:r w:rsidRPr="00004D5F">
          <w:rPr>
            <w:rFonts w:asciiTheme="minorBidi" w:eastAsia="Times New Roman" w:hAnsiTheme="minorBidi"/>
            <w:b/>
            <w:bCs/>
            <w:color w:val="205B87"/>
            <w:sz w:val="28"/>
            <w:szCs w:val="28"/>
            <w:rtl/>
            <w:lang w:eastAsia="fr-FR"/>
          </w:rPr>
          <w:t>المحرر</w:t>
        </w:r>
      </w:hyperlink>
    </w:p>
    <w:p w:rsidR="00004D5F" w:rsidRPr="00004D5F" w:rsidRDefault="00004D5F" w:rsidP="00004D5F">
      <w:pPr>
        <w:shd w:val="clear" w:color="auto" w:fill="FFFFFF"/>
        <w:bidi/>
        <w:spacing w:before="100" w:beforeAutospacing="1" w:after="100" w:afterAutospacing="1" w:line="252" w:lineRule="atLeast"/>
        <w:jc w:val="both"/>
        <w:rPr>
          <w:rFonts w:asciiTheme="minorBidi" w:eastAsia="Times New Roman" w:hAnsiTheme="minorBidi"/>
          <w:b/>
          <w:bCs/>
          <w:color w:val="444444"/>
          <w:sz w:val="28"/>
          <w:szCs w:val="28"/>
          <w:lang w:eastAsia="fr-FR"/>
        </w:rPr>
      </w:pPr>
      <w:proofErr w:type="gramStart"/>
      <w:r w:rsidRPr="00004D5F">
        <w:rPr>
          <w:rFonts w:asciiTheme="minorBidi" w:eastAsia="Times New Roman" w:hAnsiTheme="minorBidi"/>
          <w:b/>
          <w:bCs/>
          <w:color w:val="444444"/>
          <w:sz w:val="28"/>
          <w:szCs w:val="28"/>
          <w:rtl/>
          <w:lang w:eastAsia="fr-FR"/>
        </w:rPr>
        <w:t>في</w:t>
      </w:r>
      <w:proofErr w:type="gramEnd"/>
      <w:r w:rsidRPr="00004D5F">
        <w:rPr>
          <w:rFonts w:asciiTheme="minorBidi" w:eastAsia="Times New Roman" w:hAnsiTheme="minorBidi"/>
          <w:b/>
          <w:bCs/>
          <w:color w:val="444444"/>
          <w:sz w:val="28"/>
          <w:szCs w:val="28"/>
          <w:rtl/>
          <w:lang w:eastAsia="fr-FR"/>
        </w:rPr>
        <w:t xml:space="preserve"> آخر عام ١٩٧٩ غزت روسيا أفغانستان، وكان سندها من القانون الدولي أنها قامت بذلك برغبة من الحكومة القائمة واستجابةً لطلبها، وكان شعارها أنها قامت بذلك لنشر </w:t>
      </w:r>
      <w:proofErr w:type="spellStart"/>
      <w:r w:rsidRPr="00004D5F">
        <w:rPr>
          <w:rFonts w:asciiTheme="minorBidi" w:eastAsia="Times New Roman" w:hAnsiTheme="minorBidi"/>
          <w:b/>
          <w:bCs/>
          <w:color w:val="444444"/>
          <w:sz w:val="28"/>
          <w:szCs w:val="28"/>
          <w:rtl/>
          <w:lang w:eastAsia="fr-FR"/>
        </w:rPr>
        <w:t>الديموقراطية</w:t>
      </w:r>
      <w:proofErr w:type="spellEnd"/>
      <w:r w:rsidRPr="00004D5F">
        <w:rPr>
          <w:rFonts w:asciiTheme="minorBidi" w:eastAsia="Times New Roman" w:hAnsiTheme="minorBidi"/>
          <w:b/>
          <w:bCs/>
          <w:color w:val="444444"/>
          <w:sz w:val="28"/>
          <w:szCs w:val="28"/>
          <w:rtl/>
          <w:lang w:eastAsia="fr-FR"/>
        </w:rPr>
        <w:t xml:space="preserve"> الاجتماعية، وتحرير المرأة، والقضاء على التخلف.</w:t>
      </w:r>
    </w:p>
    <w:p w:rsidR="00004D5F" w:rsidRPr="00004D5F" w:rsidRDefault="00004D5F" w:rsidP="00004D5F">
      <w:pPr>
        <w:shd w:val="clear" w:color="auto" w:fill="FFFFFF"/>
        <w:bidi/>
        <w:spacing w:before="100" w:beforeAutospacing="1" w:after="100" w:afterAutospacing="1" w:line="252" w:lineRule="atLeast"/>
        <w:rPr>
          <w:rFonts w:asciiTheme="minorBidi" w:eastAsia="Times New Roman" w:hAnsiTheme="minorBidi"/>
          <w:b/>
          <w:bCs/>
          <w:color w:val="444444"/>
          <w:sz w:val="28"/>
          <w:szCs w:val="28"/>
          <w:rtl/>
          <w:lang w:eastAsia="fr-FR"/>
        </w:rPr>
      </w:pPr>
      <w:proofErr w:type="gramStart"/>
      <w:r w:rsidRPr="00004D5F">
        <w:rPr>
          <w:rFonts w:asciiTheme="minorBidi" w:eastAsia="Times New Roman" w:hAnsiTheme="minorBidi"/>
          <w:b/>
          <w:bCs/>
          <w:color w:val="444444"/>
          <w:sz w:val="28"/>
          <w:szCs w:val="28"/>
          <w:rtl/>
          <w:lang w:eastAsia="fr-FR"/>
        </w:rPr>
        <w:t>وفي</w:t>
      </w:r>
      <w:proofErr w:type="gramEnd"/>
      <w:r w:rsidRPr="00004D5F">
        <w:rPr>
          <w:rFonts w:asciiTheme="minorBidi" w:eastAsia="Times New Roman" w:hAnsiTheme="minorBidi"/>
          <w:b/>
          <w:bCs/>
          <w:color w:val="444444"/>
          <w:sz w:val="28"/>
          <w:szCs w:val="28"/>
          <w:rtl/>
          <w:lang w:eastAsia="fr-FR"/>
        </w:rPr>
        <w:t xml:space="preserve"> آخر عام ٢٠٠١ غزا اتحاد دولي من أربعين دولة بقيادة الولايات المتحدة، ولم يكن لها سند من القانون الدولي، وكان شعارها أنها قامت بذلك لنشر </w:t>
      </w:r>
      <w:proofErr w:type="spellStart"/>
      <w:r w:rsidRPr="00004D5F">
        <w:rPr>
          <w:rFonts w:asciiTheme="minorBidi" w:eastAsia="Times New Roman" w:hAnsiTheme="minorBidi"/>
          <w:b/>
          <w:bCs/>
          <w:color w:val="444444"/>
          <w:sz w:val="28"/>
          <w:szCs w:val="28"/>
          <w:rtl/>
          <w:lang w:eastAsia="fr-FR"/>
        </w:rPr>
        <w:t>الديموقراطية</w:t>
      </w:r>
      <w:proofErr w:type="spellEnd"/>
      <w:r w:rsidRPr="00004D5F">
        <w:rPr>
          <w:rFonts w:asciiTheme="minorBidi" w:eastAsia="Times New Roman" w:hAnsiTheme="minorBidi"/>
          <w:b/>
          <w:bCs/>
          <w:color w:val="444444"/>
          <w:sz w:val="28"/>
          <w:szCs w:val="28"/>
          <w:rtl/>
          <w:lang w:eastAsia="fr-FR"/>
        </w:rPr>
        <w:t xml:space="preserve"> السياسية، وتحرير المرأة، والقضاء على التخلف.</w:t>
      </w:r>
    </w:p>
    <w:p w:rsidR="00004D5F" w:rsidRPr="00004D5F" w:rsidRDefault="00004D5F" w:rsidP="00004D5F">
      <w:pPr>
        <w:shd w:val="clear" w:color="auto" w:fill="FFFFFF"/>
        <w:bidi/>
        <w:spacing w:before="100" w:beforeAutospacing="1" w:after="100" w:afterAutospacing="1" w:line="252" w:lineRule="atLeast"/>
        <w:rPr>
          <w:rFonts w:asciiTheme="minorBidi" w:eastAsia="Times New Roman" w:hAnsiTheme="minorBidi"/>
          <w:b/>
          <w:bCs/>
          <w:color w:val="444444"/>
          <w:sz w:val="28"/>
          <w:szCs w:val="28"/>
          <w:rtl/>
          <w:lang w:eastAsia="fr-FR"/>
        </w:rPr>
      </w:pPr>
      <w:r w:rsidRPr="00004D5F">
        <w:rPr>
          <w:rFonts w:asciiTheme="minorBidi" w:eastAsia="Times New Roman" w:hAnsiTheme="minorBidi"/>
          <w:b/>
          <w:bCs/>
          <w:color w:val="444444"/>
          <w:sz w:val="28"/>
          <w:szCs w:val="28"/>
          <w:rtl/>
          <w:lang w:eastAsia="fr-FR"/>
        </w:rPr>
        <w:t>في كلا الحالين كان رد الفعل على الغزو “مقاومة شعبية”، قُدّر لها أن تصمد عشر سنوات، الفرق بين الحالتين:</w:t>
      </w:r>
    </w:p>
    <w:p w:rsidR="00004D5F" w:rsidRPr="00004D5F" w:rsidRDefault="00004D5F" w:rsidP="00004D5F">
      <w:pPr>
        <w:shd w:val="clear" w:color="auto" w:fill="FFFFFF"/>
        <w:bidi/>
        <w:spacing w:before="100" w:beforeAutospacing="1" w:after="100" w:afterAutospacing="1" w:line="252" w:lineRule="atLeast"/>
        <w:rPr>
          <w:rFonts w:asciiTheme="minorBidi" w:eastAsia="Times New Roman" w:hAnsiTheme="minorBidi"/>
          <w:b/>
          <w:bCs/>
          <w:color w:val="444444"/>
          <w:sz w:val="28"/>
          <w:szCs w:val="28"/>
          <w:rtl/>
          <w:lang w:eastAsia="fr-FR"/>
        </w:rPr>
      </w:pPr>
      <w:r w:rsidRPr="00004D5F">
        <w:rPr>
          <w:rFonts w:asciiTheme="minorBidi" w:eastAsia="Times New Roman" w:hAnsiTheme="minorBidi"/>
          <w:b/>
          <w:bCs/>
          <w:color w:val="444444"/>
          <w:sz w:val="28"/>
          <w:szCs w:val="28"/>
          <w:rtl/>
          <w:lang w:eastAsia="fr-FR"/>
        </w:rPr>
        <w:t xml:space="preserve">أن المقاومة الشعبية الأفغانية في الحالة الأولى استندت إلى دعم هائل مادي بالمال من قبل المسلمين، وبالأشخاص من قبل الشباب الذين أقبلوا، لمشاركة إخوانهم المقاومين الأفغان، من كل بلد فيه مسلمون برغبة صادقة في الاستشهاد مدفوعين بنصوص الوحي من القرآن والسنة مثل قوله تعالى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w:t>
      </w:r>
      <w:proofErr w:type="spellStart"/>
      <w:r w:rsidRPr="00004D5F">
        <w:rPr>
          <w:rFonts w:asciiTheme="minorBidi" w:eastAsia="Times New Roman" w:hAnsiTheme="minorBidi"/>
          <w:b/>
          <w:bCs/>
          <w:color w:val="444444"/>
          <w:sz w:val="28"/>
          <w:szCs w:val="28"/>
          <w:rtl/>
          <w:lang w:eastAsia="fr-FR"/>
        </w:rPr>
        <w:t>بِهِ</w:t>
      </w:r>
      <w:proofErr w:type="spellEnd"/>
      <w:r w:rsidRPr="00004D5F">
        <w:rPr>
          <w:rFonts w:asciiTheme="minorBidi" w:eastAsia="Times New Roman" w:hAnsiTheme="minorBidi"/>
          <w:b/>
          <w:bCs/>
          <w:color w:val="444444"/>
          <w:sz w:val="28"/>
          <w:szCs w:val="28"/>
          <w:rtl/>
          <w:lang w:eastAsia="fr-FR"/>
        </w:rPr>
        <w:t xml:space="preserve"> وَذَلِكَ هُوَ الْفَوْزُ الْعَظِيمُ” وقوله سبحانه: “وَلاَ تَحْسَبَنَّ الَّذِينَ قُتِلُواْ فِي سَبِيلِ اللّهِ أَمْوَاتاً بَلْ أَحْيَاء عِندَ رَبِّهِمْ يُرْزَقُونَ * فَرِحِينَ بِمَا آتَاهُمُ اللّهُ مِن فَضْلِهِ وَيَسْتَبْشِرُونَ بِالَّذِينَ لَمْ يَلْحَقُواْ بِهِم مِّنْ خَلْفِهِمْ أَلاَّ خَوْفٌ عَلَيْهِمْ وَلاَ هُمْ يَحْزَنُونَ * يَسْتَبْشِرُونَ بِنِعْمَةٍ مِّنَ اللّهِ وَفَضْلٍ وَأَنَّ اللّهَ لاَ يُضِيعُ أَجْرَ الْمُؤْمِنِينَ *”</w:t>
      </w:r>
    </w:p>
    <w:p w:rsidR="00004D5F" w:rsidRPr="00004D5F" w:rsidRDefault="00004D5F" w:rsidP="00004D5F">
      <w:pPr>
        <w:shd w:val="clear" w:color="auto" w:fill="FFFFFF"/>
        <w:bidi/>
        <w:spacing w:before="100" w:beforeAutospacing="1" w:after="100" w:afterAutospacing="1" w:line="252" w:lineRule="atLeast"/>
        <w:rPr>
          <w:rFonts w:asciiTheme="minorBidi" w:eastAsia="Times New Roman" w:hAnsiTheme="minorBidi"/>
          <w:b/>
          <w:bCs/>
          <w:color w:val="444444"/>
          <w:sz w:val="28"/>
          <w:szCs w:val="28"/>
          <w:rtl/>
          <w:lang w:eastAsia="fr-FR"/>
        </w:rPr>
      </w:pPr>
      <w:r w:rsidRPr="00004D5F">
        <w:rPr>
          <w:rFonts w:asciiTheme="minorBidi" w:eastAsia="Times New Roman" w:hAnsiTheme="minorBidi"/>
          <w:b/>
          <w:bCs/>
          <w:color w:val="444444"/>
          <w:sz w:val="28"/>
          <w:szCs w:val="28"/>
          <w:rtl/>
          <w:lang w:eastAsia="fr-FR"/>
        </w:rPr>
        <w:t>وكان دعم الغرب الرأسمالي للمقاومة ضد الشيوعية هو عدم تعويق دعم المسلمين للمقاومة بالأموال والأنفس، وتحمّل على مضض سماع تسمية “المجاهدين”.</w:t>
      </w:r>
    </w:p>
    <w:p w:rsidR="00004D5F" w:rsidRPr="00004D5F" w:rsidRDefault="00004D5F" w:rsidP="00004D5F">
      <w:pPr>
        <w:shd w:val="clear" w:color="auto" w:fill="FFFFFF"/>
        <w:bidi/>
        <w:spacing w:before="100" w:beforeAutospacing="1" w:after="100" w:afterAutospacing="1" w:line="252" w:lineRule="atLeast"/>
        <w:rPr>
          <w:rFonts w:asciiTheme="minorBidi" w:eastAsia="Times New Roman" w:hAnsiTheme="minorBidi"/>
          <w:b/>
          <w:bCs/>
          <w:color w:val="444444"/>
          <w:sz w:val="28"/>
          <w:szCs w:val="28"/>
          <w:rtl/>
          <w:lang w:eastAsia="fr-FR"/>
        </w:rPr>
      </w:pPr>
      <w:r w:rsidRPr="00004D5F">
        <w:rPr>
          <w:rFonts w:asciiTheme="minorBidi" w:eastAsia="Times New Roman" w:hAnsiTheme="minorBidi"/>
          <w:b/>
          <w:bCs/>
          <w:color w:val="444444"/>
          <w:sz w:val="28"/>
          <w:szCs w:val="28"/>
          <w:rtl/>
          <w:lang w:eastAsia="fr-FR"/>
        </w:rPr>
        <w:t xml:space="preserve">أما في الحالة الثانية فقد حُرِمت المقاومة من كل سند يعود إلى (حبل من الناس) بل حُرِمت من مشاركتها بالعاطفة الإنسانية وذلك بالشفقة على الضعيف في مواجهة القوي، وهو أمر لا تجري </w:t>
      </w:r>
      <w:proofErr w:type="spellStart"/>
      <w:r w:rsidRPr="00004D5F">
        <w:rPr>
          <w:rFonts w:asciiTheme="minorBidi" w:eastAsia="Times New Roman" w:hAnsiTheme="minorBidi"/>
          <w:b/>
          <w:bCs/>
          <w:color w:val="444444"/>
          <w:sz w:val="28"/>
          <w:szCs w:val="28"/>
          <w:rtl/>
          <w:lang w:eastAsia="fr-FR"/>
        </w:rPr>
        <w:t>به</w:t>
      </w:r>
      <w:proofErr w:type="spellEnd"/>
      <w:r w:rsidRPr="00004D5F">
        <w:rPr>
          <w:rFonts w:asciiTheme="minorBidi" w:eastAsia="Times New Roman" w:hAnsiTheme="minorBidi"/>
          <w:b/>
          <w:bCs/>
          <w:color w:val="444444"/>
          <w:sz w:val="28"/>
          <w:szCs w:val="28"/>
          <w:rtl/>
          <w:lang w:eastAsia="fr-FR"/>
        </w:rPr>
        <w:t xml:space="preserve"> العادة سواء كان الضعيف محبوباً أو مكروهاً، مرضياً عن سلوكه أو غير مرضي، ومع ذلك صمدت هذه المقاومة الصمود الذي يجب أن يعد انتصارا.</w:t>
      </w:r>
    </w:p>
    <w:p w:rsidR="00004D5F" w:rsidRPr="00004D5F" w:rsidRDefault="00004D5F" w:rsidP="00004D5F">
      <w:pPr>
        <w:shd w:val="clear" w:color="auto" w:fill="FFFFFF"/>
        <w:bidi/>
        <w:spacing w:before="100" w:beforeAutospacing="1" w:after="100" w:afterAutospacing="1" w:line="252" w:lineRule="atLeast"/>
        <w:rPr>
          <w:rFonts w:asciiTheme="minorBidi" w:eastAsia="Times New Roman" w:hAnsiTheme="minorBidi"/>
          <w:b/>
          <w:bCs/>
          <w:color w:val="444444"/>
          <w:sz w:val="28"/>
          <w:szCs w:val="28"/>
          <w:rtl/>
          <w:lang w:eastAsia="fr-FR"/>
        </w:rPr>
      </w:pPr>
      <w:proofErr w:type="gramStart"/>
      <w:r w:rsidRPr="00004D5F">
        <w:rPr>
          <w:rFonts w:asciiTheme="minorBidi" w:eastAsia="Times New Roman" w:hAnsiTheme="minorBidi"/>
          <w:b/>
          <w:bCs/>
          <w:color w:val="444444"/>
          <w:sz w:val="28"/>
          <w:szCs w:val="28"/>
          <w:rtl/>
          <w:lang w:eastAsia="fr-FR"/>
        </w:rPr>
        <w:t>في</w:t>
      </w:r>
      <w:proofErr w:type="gramEnd"/>
      <w:r w:rsidRPr="00004D5F">
        <w:rPr>
          <w:rFonts w:asciiTheme="minorBidi" w:eastAsia="Times New Roman" w:hAnsiTheme="minorBidi"/>
          <w:b/>
          <w:bCs/>
          <w:color w:val="444444"/>
          <w:sz w:val="28"/>
          <w:szCs w:val="28"/>
          <w:rtl/>
          <w:lang w:eastAsia="fr-FR"/>
        </w:rPr>
        <w:t xml:space="preserve"> ضوء هذه المقارنة، هل تفكر القارئ لمعرفة السر في هذه القوة الباهرة التي تشبه خارق العادة؟.</w:t>
      </w:r>
    </w:p>
    <w:p w:rsidR="00F2247E" w:rsidRDefault="00F2247E"/>
    <w:sectPr w:rsidR="00F2247E" w:rsidSect="00004D5F">
      <w:pgSz w:w="11906" w:h="16838"/>
      <w:pgMar w:top="284" w:right="849" w:bottom="144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04D5F"/>
    <w:rsid w:val="00004D5F"/>
    <w:rsid w:val="00F2247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7E"/>
  </w:style>
  <w:style w:type="paragraph" w:styleId="Titre1">
    <w:name w:val="heading 1"/>
    <w:basedOn w:val="Normal"/>
    <w:link w:val="Titre1Car"/>
    <w:uiPriority w:val="9"/>
    <w:qFormat/>
    <w:rsid w:val="00004D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04D5F"/>
    <w:rPr>
      <w:rFonts w:ascii="Times New Roman" w:eastAsia="Times New Roman" w:hAnsi="Times New Roman" w:cs="Times New Roman"/>
      <w:b/>
      <w:bCs/>
      <w:kern w:val="36"/>
      <w:sz w:val="48"/>
      <w:szCs w:val="48"/>
      <w:lang w:eastAsia="fr-FR"/>
    </w:rPr>
  </w:style>
  <w:style w:type="character" w:customStyle="1" w:styleId="apple-converted-space">
    <w:name w:val="apple-converted-space"/>
    <w:basedOn w:val="Policepardfaut"/>
    <w:rsid w:val="00004D5F"/>
  </w:style>
  <w:style w:type="character" w:styleId="Lienhypertexte">
    <w:name w:val="Hyperlink"/>
    <w:basedOn w:val="Policepardfaut"/>
    <w:uiPriority w:val="99"/>
    <w:semiHidden/>
    <w:unhideWhenUsed/>
    <w:rsid w:val="00004D5F"/>
    <w:rPr>
      <w:color w:val="0000FF"/>
      <w:u w:val="single"/>
    </w:rPr>
  </w:style>
  <w:style w:type="paragraph" w:styleId="NormalWeb">
    <w:name w:val="Normal (Web)"/>
    <w:basedOn w:val="Normal"/>
    <w:uiPriority w:val="99"/>
    <w:semiHidden/>
    <w:unhideWhenUsed/>
    <w:rsid w:val="00004D5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16269113">
      <w:bodyDiv w:val="1"/>
      <w:marLeft w:val="0"/>
      <w:marRight w:val="0"/>
      <w:marTop w:val="0"/>
      <w:marBottom w:val="0"/>
      <w:divBdr>
        <w:top w:val="none" w:sz="0" w:space="0" w:color="auto"/>
        <w:left w:val="none" w:sz="0" w:space="0" w:color="auto"/>
        <w:bottom w:val="none" w:sz="0" w:space="0" w:color="auto"/>
        <w:right w:val="none" w:sz="0" w:space="0" w:color="auto"/>
      </w:divBdr>
      <w:divsChild>
        <w:div w:id="855576921">
          <w:marLeft w:val="0"/>
          <w:marRight w:val="0"/>
          <w:marTop w:val="0"/>
          <w:marBottom w:val="50"/>
          <w:divBdr>
            <w:top w:val="none" w:sz="0" w:space="0" w:color="auto"/>
            <w:left w:val="none" w:sz="0" w:space="0" w:color="auto"/>
            <w:bottom w:val="none" w:sz="0" w:space="0" w:color="auto"/>
            <w:right w:val="none" w:sz="0" w:space="0" w:color="auto"/>
          </w:divBdr>
        </w:div>
        <w:div w:id="249508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waq.org/?author=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1829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2014-06-10T08:33:00Z</dcterms:created>
  <dcterms:modified xsi:type="dcterms:W3CDTF">2014-06-10T08:34:00Z</dcterms:modified>
</cp:coreProperties>
</file>